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CA" w:rsidRPr="00C74FCA" w:rsidRDefault="00C74FCA" w:rsidP="00C74FCA">
      <w:pPr>
        <w:jc w:val="center"/>
        <w:rPr>
          <w:rFonts w:ascii="Arial" w:hAnsi="Arial" w:cs="Arial"/>
          <w:b/>
          <w:lang w:val="es-PE"/>
        </w:rPr>
      </w:pPr>
      <w:r w:rsidRPr="00C74FCA">
        <w:rPr>
          <w:rFonts w:ascii="Arial" w:eastAsia="Times New Roman" w:hAnsi="Arial" w:cs="Arial"/>
          <w:b/>
          <w:bCs/>
          <w:color w:val="143F64"/>
          <w:kern w:val="36"/>
          <w:lang w:val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3B867" wp14:editId="0936040A">
                <wp:simplePos x="0" y="0"/>
                <wp:positionH relativeFrom="column">
                  <wp:posOffset>-419735</wp:posOffset>
                </wp:positionH>
                <wp:positionV relativeFrom="paragraph">
                  <wp:posOffset>-573405</wp:posOffset>
                </wp:positionV>
                <wp:extent cx="1734796" cy="333286"/>
                <wp:effectExtent l="0" t="0" r="18415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796" cy="333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4FCA" w:rsidRPr="00C74FCA" w:rsidRDefault="00C74FCA" w:rsidP="00C74F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74FC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Handout 02-22-2020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3.05pt;margin-top:-45.15pt;width:136.6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" fillcolor="white [3201]" strokeweight=".5pt">
                <v:textbox>
                  <w:txbxContent>
                    <w:p w:rsidR="00C74FCA" w:rsidRPr="00C74FCA" w:rsidRDefault="00C74FCA" w:rsidP="00C74FC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74FC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Handout 02-22-2020</w:t>
                      </w:r>
                    </w:p>
                  </w:txbxContent>
                </v:textbox>
              </v:shape>
            </w:pict>
          </mc:Fallback>
        </mc:AlternateContent>
      </w:r>
      <w:r w:rsidRPr="00C74FCA">
        <w:rPr>
          <w:rFonts w:ascii="Arial" w:hAnsi="Arial" w:cs="Arial"/>
          <w:b/>
          <w:lang w:val="es-PE"/>
        </w:rPr>
        <w:t>Actividades para la vinculación y el aprendizaje desde el nacimiento hasta los 12 meses. Parte 1</w:t>
      </w:r>
    </w:p>
    <w:p w:rsidR="002A4F1F" w:rsidRPr="00C74FCA" w:rsidRDefault="00C74FCA" w:rsidP="00C74FCA">
      <w:pPr>
        <w:rPr>
          <w:rFonts w:ascii="Arial" w:hAnsi="Arial" w:cs="Arial"/>
          <w:sz w:val="19"/>
          <w:szCs w:val="19"/>
          <w:lang w:val="es-PE"/>
        </w:rPr>
      </w:pPr>
      <w:r w:rsidRPr="00C74FCA">
        <w:rPr>
          <w:rFonts w:ascii="Arial" w:eastAsia="Times New Roman" w:hAnsi="Arial" w:cs="Arial"/>
          <w:b/>
          <w:bCs/>
          <w:color w:val="143F64"/>
          <w:sz w:val="19"/>
          <w:szCs w:val="19"/>
          <w:lang w:val="es-PE"/>
        </w:rPr>
        <w:drawing>
          <wp:anchor distT="0" distB="0" distL="114300" distR="114300" simplePos="0" relativeHeight="251661312" behindDoc="0" locked="0" layoutInCell="1" allowOverlap="1" wp14:anchorId="7CA76F64" wp14:editId="3E695B72">
            <wp:simplePos x="0" y="0"/>
            <wp:positionH relativeFrom="column">
              <wp:posOffset>-17145</wp:posOffset>
            </wp:positionH>
            <wp:positionV relativeFrom="paragraph">
              <wp:posOffset>421005</wp:posOffset>
            </wp:positionV>
            <wp:extent cx="3319780" cy="2212975"/>
            <wp:effectExtent l="0" t="0" r="0" b="0"/>
            <wp:wrapThrough wrapText="bothSides">
              <wp:wrapPolygon edited="0">
                <wp:start x="0" y="0"/>
                <wp:lineTo x="0" y="21383"/>
                <wp:lineTo x="21443" y="21383"/>
                <wp:lineTo x="21443" y="0"/>
                <wp:lineTo x="0" y="0"/>
              </wp:wrapPolygon>
            </wp:wrapThrough>
            <wp:docPr id="3" name="Picture 3" descr="A picture containing person, indoor, woman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780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4FCA">
        <w:rPr>
          <w:rFonts w:ascii="Arial" w:hAnsi="Arial" w:cs="Arial"/>
          <w:sz w:val="19"/>
          <w:szCs w:val="19"/>
          <w:lang w:val="es-PE"/>
        </w:rPr>
        <w:t>Pruebe estos divertidos juegos y</w:t>
      </w:r>
      <w:r>
        <w:rPr>
          <w:rFonts w:ascii="Arial" w:hAnsi="Arial" w:cs="Arial"/>
          <w:sz w:val="19"/>
          <w:szCs w:val="19"/>
          <w:lang w:val="es-PE"/>
        </w:rPr>
        <w:t xml:space="preserve"> actividades con sus hijos y vea</w:t>
      </w:r>
      <w:r w:rsidRPr="00C74FCA">
        <w:rPr>
          <w:rFonts w:ascii="Arial" w:hAnsi="Arial" w:cs="Arial"/>
          <w:sz w:val="19"/>
          <w:szCs w:val="19"/>
          <w:lang w:val="es-PE"/>
        </w:rPr>
        <w:t xml:space="preserve"> cómo su afán de aprender y su relación con usted crecer</w:t>
      </w:r>
      <w:proofErr w:type="gramStart"/>
      <w:r w:rsidRPr="00C74FCA">
        <w:rPr>
          <w:rFonts w:ascii="Arial" w:hAnsi="Arial" w:cs="Arial"/>
          <w:sz w:val="19"/>
          <w:szCs w:val="19"/>
          <w:lang w:val="es-PE"/>
        </w:rPr>
        <w:t>!</w:t>
      </w:r>
      <w:proofErr w:type="gramEnd"/>
    </w:p>
    <w:p w:rsidR="00C74FCA" w:rsidRPr="00C74FCA" w:rsidRDefault="00C74FCA" w:rsidP="00C74FCA">
      <w:pPr>
        <w:spacing w:before="100" w:beforeAutospacing="1" w:after="100" w:afterAutospacing="1"/>
        <w:jc w:val="both"/>
        <w:textAlignment w:val="baseline"/>
        <w:outlineLvl w:val="1"/>
        <w:rPr>
          <w:rFonts w:ascii="Arial" w:hAnsi="Arial" w:cs="Arial"/>
          <w:b/>
          <w:color w:val="111111"/>
          <w:sz w:val="19"/>
          <w:szCs w:val="19"/>
          <w:shd w:val="clear" w:color="auto" w:fill="F9F9F9"/>
          <w:lang w:val="es-PE"/>
        </w:rPr>
      </w:pPr>
      <w:r w:rsidRPr="00C74FCA">
        <w:rPr>
          <w:rFonts w:ascii="Arial" w:hAnsi="Arial" w:cs="Arial"/>
          <w:b/>
          <w:color w:val="111111"/>
          <w:sz w:val="19"/>
          <w:szCs w:val="19"/>
          <w:shd w:val="clear" w:color="auto" w:fill="F9F9F9"/>
          <w:lang w:val="es-PE"/>
        </w:rPr>
        <w:t>¡Tan grande!</w:t>
      </w:r>
    </w:p>
    <w:p w:rsidR="00C74FCA" w:rsidRPr="00C74FCA" w:rsidRDefault="00C74FCA" w:rsidP="00C74FCA">
      <w:pPr>
        <w:spacing w:before="100" w:beforeAutospacing="1" w:after="100" w:afterAutospacing="1"/>
        <w:jc w:val="both"/>
        <w:textAlignment w:val="baseline"/>
        <w:outlineLvl w:val="1"/>
        <w:rPr>
          <w:rFonts w:ascii="Arial" w:hAnsi="Arial" w:cs="Arial"/>
          <w:color w:val="111111"/>
          <w:sz w:val="19"/>
          <w:szCs w:val="19"/>
          <w:shd w:val="clear" w:color="auto" w:fill="F9F9F9"/>
          <w:lang w:val="es-PE"/>
        </w:rPr>
      </w:pPr>
      <w:r w:rsidRPr="00C74FCA">
        <w:rPr>
          <w:rFonts w:ascii="Arial" w:hAnsi="Arial" w:cs="Arial"/>
          <w:color w:val="111111"/>
          <w:sz w:val="19"/>
          <w:szCs w:val="19"/>
          <w:shd w:val="clear" w:color="auto" w:fill="F9F9F9"/>
          <w:lang w:val="es-PE"/>
        </w:rPr>
        <w:t>Pregunte: "¿Qué tan gran</w:t>
      </w:r>
      <w:r>
        <w:rPr>
          <w:rFonts w:ascii="Arial" w:hAnsi="Arial" w:cs="Arial"/>
          <w:color w:val="111111"/>
          <w:sz w:val="19"/>
          <w:szCs w:val="19"/>
          <w:shd w:val="clear" w:color="auto" w:fill="F9F9F9"/>
          <w:lang w:val="es-PE"/>
        </w:rPr>
        <w:t>de es el bebé?" Entonces levante su</w:t>
      </w:r>
      <w:r w:rsidRPr="00C74FCA">
        <w:rPr>
          <w:rFonts w:ascii="Arial" w:hAnsi="Arial" w:cs="Arial"/>
          <w:color w:val="111111"/>
          <w:sz w:val="19"/>
          <w:szCs w:val="19"/>
          <w:shd w:val="clear" w:color="auto" w:fill="F9F9F9"/>
          <w:lang w:val="es-PE"/>
        </w:rPr>
        <w:t>s brazos y di</w:t>
      </w:r>
      <w:r>
        <w:rPr>
          <w:rFonts w:ascii="Arial" w:hAnsi="Arial" w:cs="Arial"/>
          <w:color w:val="111111"/>
          <w:sz w:val="19"/>
          <w:szCs w:val="19"/>
          <w:shd w:val="clear" w:color="auto" w:fill="F9F9F9"/>
          <w:lang w:val="es-PE"/>
        </w:rPr>
        <w:t>ga</w:t>
      </w:r>
      <w:r w:rsidRPr="00C74FCA">
        <w:rPr>
          <w:rFonts w:ascii="Arial" w:hAnsi="Arial" w:cs="Arial"/>
          <w:color w:val="111111"/>
          <w:sz w:val="19"/>
          <w:szCs w:val="19"/>
          <w:shd w:val="clear" w:color="auto" w:fill="F9F9F9"/>
          <w:lang w:val="es-PE"/>
        </w:rPr>
        <w:t>: "¡</w:t>
      </w:r>
      <w:proofErr w:type="spellStart"/>
      <w:r w:rsidRPr="00C74FCA">
        <w:rPr>
          <w:rFonts w:ascii="Arial" w:hAnsi="Arial" w:cs="Arial"/>
          <w:color w:val="111111"/>
          <w:sz w:val="19"/>
          <w:szCs w:val="19"/>
          <w:shd w:val="clear" w:color="auto" w:fill="F9F9F9"/>
          <w:lang w:val="es-PE"/>
        </w:rPr>
        <w:t>Ta</w:t>
      </w:r>
      <w:r>
        <w:rPr>
          <w:rFonts w:ascii="Arial" w:hAnsi="Arial" w:cs="Arial"/>
          <w:color w:val="111111"/>
          <w:sz w:val="19"/>
          <w:szCs w:val="19"/>
          <w:shd w:val="clear" w:color="auto" w:fill="F9F9F9"/>
          <w:lang w:val="es-PE"/>
        </w:rPr>
        <w:t>aa</w:t>
      </w:r>
      <w:r w:rsidRPr="00C74FCA">
        <w:rPr>
          <w:rFonts w:ascii="Arial" w:hAnsi="Arial" w:cs="Arial"/>
          <w:color w:val="111111"/>
          <w:sz w:val="19"/>
          <w:szCs w:val="19"/>
          <w:shd w:val="clear" w:color="auto" w:fill="F9F9F9"/>
          <w:lang w:val="es-PE"/>
        </w:rPr>
        <w:t>n</w:t>
      </w:r>
      <w:proofErr w:type="spellEnd"/>
      <w:r w:rsidRPr="00C74FCA">
        <w:rPr>
          <w:rFonts w:ascii="Arial" w:hAnsi="Arial" w:cs="Arial"/>
          <w:color w:val="111111"/>
          <w:sz w:val="19"/>
          <w:szCs w:val="19"/>
          <w:shd w:val="clear" w:color="auto" w:fill="F9F9F9"/>
          <w:lang w:val="es-PE"/>
        </w:rPr>
        <w:t xml:space="preserve"> grande!" A los bebés les encanta este juego y aprenderán a levantar los brazos en respuesta a su pregunta.</w:t>
      </w:r>
    </w:p>
    <w:p w:rsidR="00C74FCA" w:rsidRPr="00C74FCA" w:rsidRDefault="00C74FCA" w:rsidP="00C74FCA">
      <w:pPr>
        <w:spacing w:before="100" w:beforeAutospacing="1" w:after="100" w:afterAutospacing="1"/>
        <w:jc w:val="both"/>
        <w:textAlignment w:val="baseline"/>
        <w:outlineLvl w:val="1"/>
        <w:rPr>
          <w:rFonts w:ascii="Arial" w:hAnsi="Arial" w:cs="Arial"/>
          <w:b/>
          <w:color w:val="111111"/>
          <w:sz w:val="19"/>
          <w:szCs w:val="19"/>
          <w:shd w:val="clear" w:color="auto" w:fill="F9F9F9"/>
          <w:lang w:val="es-PE"/>
        </w:rPr>
      </w:pPr>
      <w:r w:rsidRPr="00C74FCA">
        <w:rPr>
          <w:rFonts w:ascii="Arial" w:hAnsi="Arial" w:cs="Arial"/>
          <w:color w:val="111111"/>
          <w:sz w:val="19"/>
          <w:szCs w:val="19"/>
          <w:lang w:val="es-PE"/>
        </w:rPr>
        <w:br/>
      </w:r>
      <w:r w:rsidRPr="00C74FCA">
        <w:rPr>
          <w:rFonts w:ascii="Arial" w:hAnsi="Arial" w:cs="Arial"/>
          <w:b/>
          <w:color w:val="111111"/>
          <w:sz w:val="19"/>
          <w:szCs w:val="19"/>
          <w:shd w:val="clear" w:color="auto" w:fill="F9F9F9"/>
          <w:lang w:val="es-PE"/>
        </w:rPr>
        <w:t>¡Sácalo!</w:t>
      </w:r>
    </w:p>
    <w:p w:rsidR="00C74FCA" w:rsidRPr="00C74FCA" w:rsidRDefault="00C74FCA" w:rsidP="00C74FCA">
      <w:pPr>
        <w:spacing w:before="100" w:beforeAutospacing="1" w:after="100" w:afterAutospacing="1"/>
        <w:jc w:val="both"/>
        <w:textAlignment w:val="baseline"/>
        <w:outlineLvl w:val="1"/>
        <w:rPr>
          <w:rFonts w:ascii="Arial" w:hAnsi="Arial" w:cs="Arial"/>
          <w:color w:val="111111"/>
          <w:sz w:val="19"/>
          <w:szCs w:val="19"/>
          <w:shd w:val="clear" w:color="auto" w:fill="F9F9F9"/>
          <w:lang w:val="es-PE"/>
        </w:rPr>
      </w:pPr>
      <w:r w:rsidRPr="00C74FCA">
        <w:rPr>
          <w:rFonts w:ascii="Arial" w:hAnsi="Arial" w:cs="Arial"/>
          <w:color w:val="111111"/>
          <w:sz w:val="19"/>
          <w:szCs w:val="19"/>
          <w:shd w:val="clear" w:color="auto" w:fill="F9F9F9"/>
          <w:lang w:val="es-PE"/>
        </w:rPr>
        <w:t xml:space="preserve">Reúne varios objetos diferentes que hacen ruidos distintos. </w:t>
      </w:r>
      <w:r>
        <w:rPr>
          <w:rFonts w:ascii="Arial" w:hAnsi="Arial" w:cs="Arial"/>
          <w:color w:val="111111"/>
          <w:sz w:val="19"/>
          <w:szCs w:val="19"/>
          <w:shd w:val="clear" w:color="auto" w:fill="F9F9F9"/>
          <w:lang w:val="es-PE"/>
        </w:rPr>
        <w:t>Cante</w:t>
      </w:r>
      <w:r w:rsidRPr="00C74FCA">
        <w:rPr>
          <w:rFonts w:ascii="Arial" w:hAnsi="Arial" w:cs="Arial"/>
          <w:color w:val="111111"/>
          <w:sz w:val="19"/>
          <w:szCs w:val="19"/>
          <w:shd w:val="clear" w:color="auto" w:fill="F9F9F9"/>
          <w:lang w:val="es-PE"/>
        </w:rPr>
        <w:t>, toque o sacuda cada uno para el bebé. Si tiende la mano para agarrar uno de los instrumentos, déjela sostenerlo y explorarlo con sus manos. Juegos sensoriales como este mejoran la conciencia táctil de los bebés y las habilidades de escucha. Los objetos de agarre fomentan el desarrollo muscular fino (pequeño).</w:t>
      </w:r>
    </w:p>
    <w:p w:rsidR="00C74FCA" w:rsidRPr="00C74FCA" w:rsidRDefault="00C74FCA" w:rsidP="00C74FCA">
      <w:pPr>
        <w:spacing w:before="100" w:beforeAutospacing="1" w:after="100" w:afterAutospacing="1"/>
        <w:jc w:val="both"/>
        <w:textAlignment w:val="baseline"/>
        <w:outlineLvl w:val="1"/>
        <w:rPr>
          <w:rFonts w:ascii="Arial" w:hAnsi="Arial" w:cs="Arial"/>
          <w:b/>
          <w:color w:val="111111"/>
          <w:sz w:val="19"/>
          <w:szCs w:val="19"/>
          <w:shd w:val="clear" w:color="auto" w:fill="F9F9F9"/>
          <w:lang w:val="es-PE"/>
        </w:rPr>
      </w:pPr>
      <w:r w:rsidRPr="00C74FCA">
        <w:rPr>
          <w:rFonts w:ascii="Arial" w:hAnsi="Arial" w:cs="Arial"/>
          <w:color w:val="111111"/>
          <w:sz w:val="19"/>
          <w:szCs w:val="19"/>
          <w:shd w:val="clear" w:color="auto" w:fill="F9F9F9"/>
          <w:lang w:val="es-PE"/>
        </w:rPr>
        <w:t xml:space="preserve"> </w:t>
      </w:r>
      <w:r w:rsidRPr="00C74FCA">
        <w:rPr>
          <w:rFonts w:ascii="Arial" w:hAnsi="Arial" w:cs="Arial"/>
          <w:b/>
          <w:color w:val="111111"/>
          <w:sz w:val="19"/>
          <w:szCs w:val="19"/>
          <w:shd w:val="clear" w:color="auto" w:fill="F9F9F9"/>
          <w:lang w:val="es-PE"/>
        </w:rPr>
        <w:t>¡Por favor, toque!</w:t>
      </w:r>
    </w:p>
    <w:p w:rsidR="00C74FCA" w:rsidRPr="00C74FCA" w:rsidRDefault="00C74FCA" w:rsidP="00C74FCA">
      <w:pPr>
        <w:spacing w:before="100" w:beforeAutospacing="1" w:after="100" w:afterAutospacing="1"/>
        <w:jc w:val="both"/>
        <w:textAlignment w:val="baseline"/>
        <w:outlineLvl w:val="1"/>
        <w:rPr>
          <w:rFonts w:ascii="Arial" w:hAnsi="Arial" w:cs="Arial"/>
          <w:color w:val="111111"/>
          <w:sz w:val="19"/>
          <w:szCs w:val="19"/>
          <w:shd w:val="clear" w:color="auto" w:fill="F9F9F9"/>
          <w:lang w:val="es-PE"/>
        </w:rPr>
      </w:pPr>
      <w:r>
        <w:rPr>
          <w:rFonts w:ascii="Arial" w:hAnsi="Arial" w:cs="Arial"/>
          <w:color w:val="111111"/>
          <w:sz w:val="19"/>
          <w:szCs w:val="19"/>
          <w:shd w:val="clear" w:color="auto" w:fill="F9F9F9"/>
          <w:lang w:val="es-PE"/>
        </w:rPr>
        <w:t>Corte</w:t>
      </w:r>
      <w:r w:rsidRPr="00C74FCA">
        <w:rPr>
          <w:rFonts w:ascii="Arial" w:hAnsi="Arial" w:cs="Arial"/>
          <w:color w:val="111111"/>
          <w:sz w:val="19"/>
          <w:szCs w:val="19"/>
          <w:shd w:val="clear" w:color="auto" w:fill="F9F9F9"/>
          <w:lang w:val="es-PE"/>
        </w:rPr>
        <w:t xml:space="preserve"> cuadrados de 3x3 pulgadas de telas (como encajes) y papeles (como papel de lija) con diferentes colores y texturas. Pegue cada cuadrad</w:t>
      </w:r>
      <w:r>
        <w:rPr>
          <w:rFonts w:ascii="Arial" w:hAnsi="Arial" w:cs="Arial"/>
          <w:color w:val="111111"/>
          <w:sz w:val="19"/>
          <w:szCs w:val="19"/>
          <w:shd w:val="clear" w:color="auto" w:fill="F9F9F9"/>
          <w:lang w:val="es-PE"/>
        </w:rPr>
        <w:t>o en un pedazo de papel o cartón</w:t>
      </w:r>
      <w:r w:rsidRPr="00C74FCA">
        <w:rPr>
          <w:rFonts w:ascii="Arial" w:hAnsi="Arial" w:cs="Arial"/>
          <w:color w:val="111111"/>
          <w:sz w:val="19"/>
          <w:szCs w:val="19"/>
          <w:shd w:val="clear" w:color="auto" w:fill="F9F9F9"/>
          <w:lang w:val="es-PE"/>
        </w:rPr>
        <w:t xml:space="preserve"> resistente. Deje que los bebés toquen cada tarjeta y exploren la textura con sus man</w:t>
      </w:r>
      <w:r>
        <w:rPr>
          <w:rFonts w:ascii="Arial" w:hAnsi="Arial" w:cs="Arial"/>
          <w:color w:val="111111"/>
          <w:sz w:val="19"/>
          <w:szCs w:val="19"/>
          <w:shd w:val="clear" w:color="auto" w:fill="F9F9F9"/>
          <w:lang w:val="es-PE"/>
        </w:rPr>
        <w:t>os. ¿Quieren sostener las tarjetas</w:t>
      </w:r>
      <w:r w:rsidRPr="00C74FCA">
        <w:rPr>
          <w:rFonts w:ascii="Arial" w:hAnsi="Arial" w:cs="Arial"/>
          <w:color w:val="111111"/>
          <w:sz w:val="19"/>
          <w:szCs w:val="19"/>
          <w:shd w:val="clear" w:color="auto" w:fill="F9F9F9"/>
          <w:lang w:val="es-PE"/>
        </w:rPr>
        <w:t xml:space="preserve"> ellos mismos? Alcanzar y captar comportamientos le muestran que los bebés ahora están empezando a actuar de acuerdo con sus deseos. </w:t>
      </w:r>
    </w:p>
    <w:p w:rsidR="00C74FCA" w:rsidRPr="00C74FCA" w:rsidRDefault="00C74FCA" w:rsidP="00C74FCA">
      <w:pPr>
        <w:spacing w:before="100" w:beforeAutospacing="1" w:after="100" w:afterAutospacing="1"/>
        <w:jc w:val="both"/>
        <w:textAlignment w:val="baseline"/>
        <w:outlineLvl w:val="1"/>
        <w:rPr>
          <w:rFonts w:ascii="Arial" w:hAnsi="Arial" w:cs="Arial"/>
          <w:b/>
          <w:color w:val="111111"/>
          <w:sz w:val="19"/>
          <w:szCs w:val="19"/>
          <w:shd w:val="clear" w:color="auto" w:fill="F9F9F9"/>
          <w:lang w:val="es-PE"/>
        </w:rPr>
      </w:pPr>
      <w:r w:rsidRPr="00C74FCA">
        <w:rPr>
          <w:rFonts w:ascii="Arial" w:hAnsi="Arial" w:cs="Arial"/>
          <w:b/>
          <w:color w:val="111111"/>
          <w:sz w:val="19"/>
          <w:szCs w:val="19"/>
          <w:shd w:val="clear" w:color="auto" w:fill="F9F9F9"/>
          <w:lang w:val="es-PE"/>
        </w:rPr>
        <w:t>¡Envuélvelo!</w:t>
      </w:r>
    </w:p>
    <w:p w:rsidR="00C74FCA" w:rsidRPr="00C74FCA" w:rsidRDefault="00C74FCA" w:rsidP="00C74FCA">
      <w:pPr>
        <w:spacing w:before="100" w:beforeAutospacing="1" w:after="100" w:afterAutospacing="1"/>
        <w:jc w:val="both"/>
        <w:textAlignment w:val="baseline"/>
        <w:outlineLvl w:val="1"/>
        <w:rPr>
          <w:rFonts w:ascii="Arial" w:hAnsi="Arial" w:cs="Arial"/>
          <w:color w:val="111111"/>
          <w:sz w:val="19"/>
          <w:szCs w:val="19"/>
          <w:shd w:val="clear" w:color="auto" w:fill="F9F9F9"/>
          <w:lang w:val="es-PE"/>
        </w:rPr>
      </w:pPr>
      <w:r w:rsidRPr="00C74FCA">
        <w:rPr>
          <w:rFonts w:ascii="Arial" w:hAnsi="Arial" w:cs="Arial"/>
          <w:color w:val="111111"/>
          <w:sz w:val="19"/>
          <w:szCs w:val="19"/>
          <w:shd w:val="clear" w:color="auto" w:fill="F9F9F9"/>
          <w:lang w:val="es-PE"/>
        </w:rPr>
        <w:t xml:space="preserve">Envuelva una bola de papel encerado en una bufanda y ate hacia arriba. Deje que los niños lo alcancen, lo </w:t>
      </w:r>
      <w:r>
        <w:rPr>
          <w:rFonts w:ascii="Arial" w:hAnsi="Arial" w:cs="Arial"/>
          <w:color w:val="111111"/>
          <w:sz w:val="19"/>
          <w:szCs w:val="19"/>
          <w:shd w:val="clear" w:color="auto" w:fill="F9F9F9"/>
          <w:lang w:val="es-PE"/>
        </w:rPr>
        <w:t>agarren, lo aprieten y lo arrugue</w:t>
      </w:r>
      <w:r w:rsidR="00E00C72">
        <w:rPr>
          <w:rFonts w:ascii="Arial" w:hAnsi="Arial" w:cs="Arial"/>
          <w:color w:val="111111"/>
          <w:sz w:val="19"/>
          <w:szCs w:val="19"/>
          <w:shd w:val="clear" w:color="auto" w:fill="F9F9F9"/>
          <w:lang w:val="es-PE"/>
        </w:rPr>
        <w:t>n. Mire</w:t>
      </w:r>
      <w:r w:rsidRPr="00C74FCA">
        <w:rPr>
          <w:rFonts w:ascii="Arial" w:hAnsi="Arial" w:cs="Arial"/>
          <w:color w:val="111111"/>
          <w:sz w:val="19"/>
          <w:szCs w:val="19"/>
          <w:shd w:val="clear" w:color="auto" w:fill="F9F9F9"/>
          <w:lang w:val="es-PE"/>
        </w:rPr>
        <w:t xml:space="preserve"> sus caras para ver si están interesados o sorprendidos por los son</w:t>
      </w:r>
      <w:r w:rsidR="00E00C72">
        <w:rPr>
          <w:rFonts w:ascii="Arial" w:hAnsi="Arial" w:cs="Arial"/>
          <w:color w:val="111111"/>
          <w:sz w:val="19"/>
          <w:szCs w:val="19"/>
          <w:shd w:val="clear" w:color="auto" w:fill="F9F9F9"/>
          <w:lang w:val="es-PE"/>
        </w:rPr>
        <w:t>idos que hace el paquete. Puede poner en palabras lo que ve</w:t>
      </w:r>
      <w:r w:rsidRPr="00C74FCA">
        <w:rPr>
          <w:rFonts w:ascii="Arial" w:hAnsi="Arial" w:cs="Arial"/>
          <w:color w:val="111111"/>
          <w:sz w:val="19"/>
          <w:szCs w:val="19"/>
          <w:shd w:val="clear" w:color="auto" w:fill="F9F9F9"/>
          <w:lang w:val="es-PE"/>
        </w:rPr>
        <w:t xml:space="preserve"> en sus caras, "¡Guau! Se arruga y cruje. ¿Qué hay dentro?" Juegos como este fomentan la conciencia táctil, el alcance, la comprensión y el desarrollo del lenguaje. </w:t>
      </w:r>
    </w:p>
    <w:p w:rsidR="00C74FCA" w:rsidRPr="00C74FCA" w:rsidRDefault="00C74FCA" w:rsidP="00C74FCA">
      <w:pPr>
        <w:spacing w:before="100" w:beforeAutospacing="1" w:after="100" w:afterAutospacing="1"/>
        <w:jc w:val="both"/>
        <w:textAlignment w:val="baseline"/>
        <w:outlineLvl w:val="1"/>
        <w:rPr>
          <w:rFonts w:ascii="Arial" w:hAnsi="Arial" w:cs="Arial"/>
          <w:b/>
          <w:color w:val="111111"/>
          <w:sz w:val="19"/>
          <w:szCs w:val="19"/>
          <w:shd w:val="clear" w:color="auto" w:fill="F9F9F9"/>
          <w:lang w:val="es-PE"/>
        </w:rPr>
      </w:pPr>
      <w:r w:rsidRPr="00C74FCA">
        <w:rPr>
          <w:rFonts w:ascii="Arial" w:hAnsi="Arial" w:cs="Arial"/>
          <w:b/>
          <w:color w:val="111111"/>
          <w:sz w:val="19"/>
          <w:szCs w:val="19"/>
          <w:shd w:val="clear" w:color="auto" w:fill="F9F9F9"/>
          <w:lang w:val="es-PE"/>
        </w:rPr>
        <w:t>¡En tus pies!</w:t>
      </w:r>
    </w:p>
    <w:p w:rsidR="00C74FCA" w:rsidRPr="00C74FCA" w:rsidRDefault="00C74FCA" w:rsidP="00C74FCA">
      <w:pPr>
        <w:spacing w:before="100" w:beforeAutospacing="1" w:after="100" w:afterAutospacing="1"/>
        <w:jc w:val="both"/>
        <w:textAlignment w:val="baseline"/>
        <w:outlineLvl w:val="1"/>
        <w:rPr>
          <w:rFonts w:ascii="Arial" w:hAnsi="Arial" w:cs="Arial"/>
          <w:color w:val="111111"/>
          <w:sz w:val="19"/>
          <w:szCs w:val="19"/>
          <w:shd w:val="clear" w:color="auto" w:fill="F9F9F9"/>
          <w:lang w:val="es-PE"/>
        </w:rPr>
      </w:pPr>
      <w:r w:rsidRPr="00C74FCA">
        <w:rPr>
          <w:rFonts w:ascii="Arial" w:hAnsi="Arial" w:cs="Arial"/>
          <w:color w:val="111111"/>
          <w:sz w:val="19"/>
          <w:szCs w:val="19"/>
          <w:shd w:val="clear" w:color="auto" w:fill="F9F9F9"/>
          <w:lang w:val="es-PE"/>
        </w:rPr>
        <w:t xml:space="preserve">Reúne varias piezas de material con diferentes texturas. Sostenga al bebé erguido (con las manos debajo de los brazos del bebé) con los pies del bebé </w:t>
      </w:r>
      <w:r w:rsidR="00E00C72">
        <w:rPr>
          <w:rFonts w:ascii="Arial" w:hAnsi="Arial" w:cs="Arial"/>
          <w:color w:val="111111"/>
          <w:sz w:val="19"/>
          <w:szCs w:val="19"/>
          <w:shd w:val="clear" w:color="auto" w:fill="F9F9F9"/>
          <w:lang w:val="es-PE"/>
        </w:rPr>
        <w:t>tocando una de las telas. Pruebe</w:t>
      </w:r>
      <w:r w:rsidRPr="00C74FCA">
        <w:rPr>
          <w:rFonts w:ascii="Arial" w:hAnsi="Arial" w:cs="Arial"/>
          <w:color w:val="111111"/>
          <w:sz w:val="19"/>
          <w:szCs w:val="19"/>
          <w:shd w:val="clear" w:color="auto" w:fill="F9F9F9"/>
          <w:lang w:val="es-PE"/>
        </w:rPr>
        <w:t xml:space="preserve"> telas diferentes para ver qué texturas prefiere. Juegos sensoriales como este mejoran la conciencia táctil de su bebé y la conciencia corporal.</w:t>
      </w:r>
    </w:p>
    <w:p w:rsidR="00C74FCA" w:rsidRPr="00C74FCA" w:rsidRDefault="00C74FCA" w:rsidP="00C74FCA">
      <w:pPr>
        <w:spacing w:before="100" w:beforeAutospacing="1" w:after="100" w:afterAutospacing="1"/>
        <w:jc w:val="both"/>
        <w:textAlignment w:val="baseline"/>
        <w:outlineLvl w:val="1"/>
        <w:rPr>
          <w:rFonts w:ascii="Arial" w:hAnsi="Arial" w:cs="Arial"/>
          <w:sz w:val="19"/>
          <w:szCs w:val="19"/>
          <w:lang w:val="es-PE"/>
        </w:rPr>
      </w:pPr>
      <w:r w:rsidRPr="00C74FCA">
        <w:rPr>
          <w:rFonts w:ascii="Arial" w:hAnsi="Arial" w:cs="Arial"/>
          <w:color w:val="111111"/>
          <w:sz w:val="19"/>
          <w:szCs w:val="19"/>
          <w:shd w:val="clear" w:color="auto" w:fill="F9F9F9"/>
          <w:lang w:val="es-PE"/>
        </w:rPr>
        <w:t xml:space="preserve">Tomado de </w:t>
      </w:r>
      <w:hyperlink r:id="rId6" w:tgtFrame="_blank" w:history="1">
        <w:r w:rsidRPr="00C74FCA">
          <w:rPr>
            <w:rStyle w:val="Hyperlink"/>
            <w:rFonts w:ascii="Arial" w:hAnsi="Arial" w:cs="Arial"/>
            <w:color w:val="001BA0"/>
            <w:sz w:val="19"/>
            <w:szCs w:val="19"/>
            <w:u w:val="none"/>
            <w:lang w:val="es-PE"/>
          </w:rPr>
          <w:t>zerotothree.org</w:t>
        </w:r>
      </w:hyperlink>
    </w:p>
    <w:p w:rsidR="00C74FCA" w:rsidRPr="00C74FCA" w:rsidRDefault="00C74FCA" w:rsidP="00C74FCA">
      <w:pPr>
        <w:spacing w:before="100" w:beforeAutospacing="1" w:after="100" w:afterAutospacing="1"/>
        <w:jc w:val="both"/>
        <w:textAlignment w:val="baseline"/>
        <w:outlineLvl w:val="1"/>
        <w:rPr>
          <w:rFonts w:ascii="Arial" w:hAnsi="Arial" w:cs="Arial"/>
          <w:sz w:val="19"/>
          <w:szCs w:val="19"/>
          <w:lang w:val="es-PE"/>
        </w:rPr>
      </w:pPr>
      <w:r w:rsidRPr="00C74FCA">
        <w:rPr>
          <w:rFonts w:ascii="Arial" w:hAnsi="Arial" w:cs="Arial"/>
          <w:sz w:val="19"/>
          <w:szCs w:val="19"/>
          <w:lang w:val="es-PE"/>
        </w:rPr>
        <w:t xml:space="preserve">Traducido del </w:t>
      </w:r>
      <w:r w:rsidR="00E00C72" w:rsidRPr="00C74FCA">
        <w:rPr>
          <w:rFonts w:ascii="Arial" w:hAnsi="Arial" w:cs="Arial"/>
          <w:sz w:val="19"/>
          <w:szCs w:val="19"/>
          <w:lang w:val="es-PE"/>
        </w:rPr>
        <w:t>inglés</w:t>
      </w:r>
      <w:r w:rsidRPr="00C74FCA">
        <w:rPr>
          <w:rFonts w:ascii="Arial" w:hAnsi="Arial" w:cs="Arial"/>
          <w:sz w:val="19"/>
          <w:szCs w:val="19"/>
          <w:lang w:val="es-PE"/>
        </w:rPr>
        <w:t xml:space="preserve"> al </w:t>
      </w:r>
      <w:r w:rsidR="00E00C72" w:rsidRPr="00C74FCA">
        <w:rPr>
          <w:rFonts w:ascii="Arial" w:hAnsi="Arial" w:cs="Arial"/>
          <w:sz w:val="19"/>
          <w:szCs w:val="19"/>
          <w:lang w:val="es-PE"/>
        </w:rPr>
        <w:t>español</w:t>
      </w:r>
      <w:bookmarkStart w:id="0" w:name="_GoBack"/>
      <w:bookmarkEnd w:id="0"/>
      <w:r w:rsidRPr="00C74FCA">
        <w:rPr>
          <w:rFonts w:ascii="Arial" w:hAnsi="Arial" w:cs="Arial"/>
          <w:sz w:val="19"/>
          <w:szCs w:val="19"/>
          <w:lang w:val="es-PE"/>
        </w:rPr>
        <w:t>: Fabiola Tambini-</w:t>
      </w:r>
      <w:proofErr w:type="spellStart"/>
      <w:r w:rsidRPr="00C74FCA">
        <w:rPr>
          <w:rFonts w:ascii="Arial" w:hAnsi="Arial" w:cs="Arial"/>
          <w:sz w:val="19"/>
          <w:szCs w:val="19"/>
          <w:lang w:val="es-PE"/>
        </w:rPr>
        <w:t>Mallette</w:t>
      </w:r>
      <w:proofErr w:type="spellEnd"/>
    </w:p>
    <w:p w:rsidR="00C74FCA" w:rsidRPr="00C74FCA" w:rsidRDefault="00C74FCA" w:rsidP="00C74FCA">
      <w:pPr>
        <w:spacing w:before="100" w:beforeAutospacing="1" w:after="100" w:afterAutospacing="1"/>
        <w:jc w:val="both"/>
        <w:textAlignment w:val="baseline"/>
        <w:outlineLvl w:val="1"/>
        <w:rPr>
          <w:rFonts w:ascii="Arial" w:hAnsi="Arial" w:cs="Arial"/>
          <w:sz w:val="19"/>
          <w:szCs w:val="19"/>
        </w:rPr>
      </w:pPr>
      <w:r w:rsidRPr="00C74FCA">
        <w:rPr>
          <w:rFonts w:ascii="Arial" w:hAnsi="Arial" w:cs="Arial"/>
          <w:color w:val="111111"/>
          <w:sz w:val="19"/>
          <w:szCs w:val="19"/>
        </w:rPr>
        <w:lastRenderedPageBreak/>
        <w:br/>
      </w:r>
    </w:p>
    <w:sectPr w:rsidR="00C74FCA" w:rsidRPr="00C74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CA"/>
    <w:rsid w:val="002A4F1F"/>
    <w:rsid w:val="00C74FCA"/>
    <w:rsid w:val="00E0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4F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4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sl.microsofttranslator.com/bv.aspx?ref=TAns&amp;from=&amp;to=es&amp;a=zerotothre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386</Words>
  <Characters>1861</Characters>
  <Application>Microsoft Office Word</Application>
  <DocSecurity>0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1</cp:revision>
  <dcterms:created xsi:type="dcterms:W3CDTF">2020-02-03T17:20:00Z</dcterms:created>
  <dcterms:modified xsi:type="dcterms:W3CDTF">2020-02-03T17:36:00Z</dcterms:modified>
</cp:coreProperties>
</file>